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F7E" w:rsidRPr="004938BE" w:rsidRDefault="00A31F7E" w:rsidP="001F55E7">
      <w:pPr>
        <w:spacing w:after="0" w:line="720" w:lineRule="atLeast"/>
        <w:jc w:val="center"/>
        <w:outlineLvl w:val="0"/>
        <w:rPr>
          <w:rFonts w:ascii="Arial" w:eastAsia="Times New Roman" w:hAnsi="Arial" w:cs="Arial"/>
          <w:b/>
          <w:color w:val="004B73"/>
          <w:kern w:val="36"/>
          <w:sz w:val="28"/>
          <w:szCs w:val="72"/>
          <w:lang w:eastAsia="ru-RU"/>
        </w:rPr>
      </w:pPr>
      <w:r w:rsidRPr="004938BE">
        <w:rPr>
          <w:rFonts w:ascii="Arial" w:eastAsia="Times New Roman" w:hAnsi="Arial" w:cs="Arial"/>
          <w:b/>
          <w:color w:val="004B73"/>
          <w:kern w:val="36"/>
          <w:sz w:val="28"/>
          <w:szCs w:val="72"/>
          <w:lang w:eastAsia="ru-RU"/>
        </w:rPr>
        <w:t>ИНФОРМАЦИЯ О ПРОФЕССИОНАЛЬНОМ УЧАСТНИКЕ РЫНКА ЦЕННЫХ БУМАГ</w:t>
      </w:r>
      <w:r w:rsidR="004938BE" w:rsidRPr="004938BE">
        <w:rPr>
          <w:rFonts w:ascii="Arial" w:eastAsia="Times New Roman" w:hAnsi="Arial" w:cs="Arial"/>
          <w:b/>
          <w:color w:val="004B73"/>
          <w:kern w:val="36"/>
          <w:sz w:val="28"/>
          <w:szCs w:val="72"/>
          <w:lang w:eastAsia="ru-RU"/>
        </w:rPr>
        <w:t xml:space="preserve"> </w:t>
      </w:r>
      <w:r w:rsidR="004938BE" w:rsidRPr="004938BE">
        <w:rPr>
          <w:rFonts w:ascii="Arial" w:eastAsia="Times New Roman" w:hAnsi="Arial" w:cs="Arial"/>
          <w:b/>
          <w:bCs/>
          <w:color w:val="004B73"/>
          <w:kern w:val="36"/>
          <w:sz w:val="28"/>
          <w:szCs w:val="72"/>
          <w:lang w:eastAsia="ru-RU"/>
        </w:rPr>
        <w:t>И ДОГОВОРЕ ДОВЕРИТЕЛЬНОГО УПРАВЛЕНИЯ</w:t>
      </w:r>
    </w:p>
    <w:p w:rsidR="007768CF" w:rsidRPr="004938BE" w:rsidRDefault="001F55E7" w:rsidP="004938BE">
      <w:pPr>
        <w:spacing w:before="300" w:after="0" w:line="330" w:lineRule="atLeast"/>
        <w:ind w:left="-709"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bookmarkStart w:id="0" w:name="_GoBack"/>
      <w:r w:rsidR="007768CF" w:rsidRPr="00963735">
        <w:rPr>
          <w:rFonts w:ascii="Times New Roman" w:hAnsi="Times New Roman" w:cs="Times New Roman"/>
          <w:sz w:val="20"/>
          <w:szCs w:val="20"/>
        </w:rPr>
        <w:t>АО «</w:t>
      </w:r>
      <w:r w:rsidR="00963735" w:rsidRPr="00963735">
        <w:rPr>
          <w:rFonts w:ascii="Times New Roman" w:hAnsi="Times New Roman" w:cs="Times New Roman"/>
          <w:sz w:val="20"/>
          <w:szCs w:val="20"/>
        </w:rPr>
        <w:t>БКС Управление благосостоянием</w:t>
      </w:r>
      <w:r w:rsidR="007768CF" w:rsidRPr="00963735">
        <w:rPr>
          <w:rFonts w:ascii="Times New Roman" w:hAnsi="Times New Roman" w:cs="Times New Roman"/>
          <w:sz w:val="20"/>
          <w:szCs w:val="20"/>
        </w:rPr>
        <w:t xml:space="preserve">» </w:t>
      </w:r>
      <w:r w:rsidR="007768CF" w:rsidRPr="00C37388">
        <w:rPr>
          <w:rFonts w:ascii="Times New Roman" w:hAnsi="Times New Roman" w:cs="Times New Roman"/>
          <w:sz w:val="20"/>
          <w:szCs w:val="20"/>
        </w:rPr>
        <w:t xml:space="preserve">в </w:t>
      </w:r>
      <w:bookmarkEnd w:id="0"/>
      <w:r w:rsidR="007768CF" w:rsidRPr="00C37388">
        <w:rPr>
          <w:rFonts w:ascii="Times New Roman" w:hAnsi="Times New Roman" w:cs="Times New Roman"/>
          <w:sz w:val="20"/>
          <w:szCs w:val="20"/>
        </w:rPr>
        <w:t xml:space="preserve">целях реализации требований </w:t>
      </w:r>
      <w:r w:rsidR="00E77116" w:rsidRPr="00C37388">
        <w:rPr>
          <w:rFonts w:ascii="Times New Roman" w:hAnsi="Times New Roman" w:cs="Times New Roman"/>
          <w:sz w:val="20"/>
          <w:szCs w:val="20"/>
        </w:rPr>
        <w:t xml:space="preserve">Базового </w:t>
      </w:r>
      <w:r w:rsidR="007768CF" w:rsidRPr="00C37388">
        <w:rPr>
          <w:rFonts w:ascii="Times New Roman" w:hAnsi="Times New Roman" w:cs="Times New Roman"/>
          <w:sz w:val="20"/>
          <w:szCs w:val="20"/>
        </w:rPr>
        <w:t xml:space="preserve">стандарта защиты прав и интересов физических и юридических лиц – получателей финансовых услуг, оказываемых членами саморегулируемых организаций в сфере финансового рынка, объединяющих управляющих, </w:t>
      </w:r>
      <w:r w:rsidR="00E77116" w:rsidRPr="00C37388">
        <w:rPr>
          <w:rFonts w:ascii="Times New Roman" w:hAnsi="Times New Roman" w:cs="Times New Roman"/>
          <w:sz w:val="20"/>
          <w:szCs w:val="20"/>
        </w:rPr>
        <w:t xml:space="preserve">утв. Банком России (протокол№КФНП-39 от 20.12.2018), </w:t>
      </w:r>
      <w:r w:rsidR="007768CF" w:rsidRPr="00C37388">
        <w:rPr>
          <w:rFonts w:ascii="Times New Roman" w:hAnsi="Times New Roman" w:cs="Times New Roman"/>
          <w:sz w:val="20"/>
          <w:szCs w:val="20"/>
        </w:rPr>
        <w:t>предоставляет перечень обязательной информации для ознакомления.</w:t>
      </w:r>
    </w:p>
    <w:tbl>
      <w:tblPr>
        <w:tblpPr w:leftFromText="180" w:rightFromText="180" w:vertAnchor="text" w:tblpX="-709" w:tblpY="218"/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953"/>
      </w:tblGrid>
      <w:tr w:rsidR="00C37388" w:rsidRPr="00C37388" w:rsidTr="00DB429B">
        <w:trPr>
          <w:trHeight w:val="528"/>
        </w:trPr>
        <w:tc>
          <w:tcPr>
            <w:tcW w:w="4253" w:type="dxa"/>
            <w:shd w:val="clear" w:color="auto" w:fill="F2F2F2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Полное наименование на русском языке</w:t>
            </w:r>
          </w:p>
        </w:tc>
        <w:tc>
          <w:tcPr>
            <w:tcW w:w="5953" w:type="dxa"/>
            <w:shd w:val="clear" w:color="auto" w:fill="F2F2F2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C37388" w:rsidRPr="00C37388" w:rsidRDefault="008942F0" w:rsidP="00DB429B">
            <w:pPr>
              <w:spacing w:after="0" w:line="270" w:lineRule="atLeast"/>
              <w:ind w:right="-15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«БКС Управление благосостоянием»</w:t>
            </w:r>
          </w:p>
        </w:tc>
      </w:tr>
      <w:tr w:rsidR="00C37388" w:rsidRPr="00C37388" w:rsidTr="00DB429B">
        <w:trPr>
          <w:trHeight w:val="415"/>
        </w:trPr>
        <w:tc>
          <w:tcPr>
            <w:tcW w:w="4253" w:type="dxa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Сокращенное наименование на русском языке</w:t>
            </w:r>
          </w:p>
        </w:tc>
        <w:tc>
          <w:tcPr>
            <w:tcW w:w="5953" w:type="dxa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C37388" w:rsidRPr="00C37388" w:rsidRDefault="008942F0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«БКС Управление благосостоянием»</w:t>
            </w:r>
          </w:p>
        </w:tc>
      </w:tr>
      <w:tr w:rsidR="00C37388" w:rsidRPr="00963735" w:rsidTr="00DB429B">
        <w:trPr>
          <w:trHeight w:val="293"/>
        </w:trPr>
        <w:tc>
          <w:tcPr>
            <w:tcW w:w="4253" w:type="dxa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</w:tcPr>
          <w:p w:rsidR="00C37388" w:rsidRPr="001F55E7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55E7">
              <w:rPr>
                <w:rFonts w:ascii="Times New Roman" w:hAnsi="Times New Roman" w:cs="Times New Roman"/>
                <w:b/>
                <w:sz w:val="20"/>
                <w:szCs w:val="20"/>
              </w:rPr>
              <w:t>Полное фирменное наименование на английском языке</w:t>
            </w:r>
          </w:p>
        </w:tc>
        <w:tc>
          <w:tcPr>
            <w:tcW w:w="5953" w:type="dxa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</w:tcPr>
          <w:p w:rsidR="008942F0" w:rsidRPr="004A1585" w:rsidRDefault="008942F0" w:rsidP="008942F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A15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BCS Wealth Management (Joint Stock Company)</w:t>
            </w:r>
          </w:p>
          <w:p w:rsidR="00C37388" w:rsidRPr="001F55E7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37388" w:rsidRPr="00C37388" w:rsidTr="00DB429B">
        <w:trPr>
          <w:trHeight w:val="362"/>
        </w:trPr>
        <w:tc>
          <w:tcPr>
            <w:tcW w:w="4253" w:type="dxa"/>
            <w:shd w:val="clear" w:color="auto" w:fill="F2F2F2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Используемый знак обслуживания</w:t>
            </w:r>
          </w:p>
        </w:tc>
        <w:tc>
          <w:tcPr>
            <w:tcW w:w="5953" w:type="dxa"/>
            <w:shd w:val="clear" w:color="auto" w:fill="F2F2F2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C37388" w:rsidRPr="00C37388" w:rsidRDefault="004A1585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t>---------------------------------------------------------------------</w:t>
            </w:r>
          </w:p>
        </w:tc>
      </w:tr>
      <w:tr w:rsidR="00C37388" w:rsidRPr="00C37388" w:rsidTr="00DB429B">
        <w:trPr>
          <w:trHeight w:val="359"/>
        </w:trPr>
        <w:tc>
          <w:tcPr>
            <w:tcW w:w="4253" w:type="dxa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управляющего</w:t>
            </w:r>
          </w:p>
        </w:tc>
        <w:tc>
          <w:tcPr>
            <w:tcW w:w="5953" w:type="dxa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</w:tcPr>
          <w:p w:rsidR="00C37388" w:rsidRPr="00DF2172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73391" w:rsidRPr="00F73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129110, город Москва, Проспект Мира, дом 69, строение 1</w:t>
            </w:r>
            <w:r w:rsidR="00DF21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DF2172" w:rsidRPr="00DF21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3, пом.3-07</w:t>
            </w:r>
          </w:p>
        </w:tc>
      </w:tr>
      <w:tr w:rsidR="00C37388" w:rsidRPr="00C37388" w:rsidTr="00DB429B">
        <w:trPr>
          <w:trHeight w:val="268"/>
        </w:trPr>
        <w:tc>
          <w:tcPr>
            <w:tcW w:w="4253" w:type="dxa"/>
            <w:shd w:val="clear" w:color="auto" w:fill="F2F2F2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Е-</w:t>
            </w:r>
            <w:proofErr w:type="spellStart"/>
            <w:r w:rsidRPr="00C373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5953" w:type="dxa"/>
            <w:shd w:val="clear" w:color="auto" w:fill="F2F2F2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C37388" w:rsidRPr="00C37388" w:rsidRDefault="00963735" w:rsidP="005D0FE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5D0FE4" w:rsidRPr="00EC397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info@</w:t>
              </w:r>
              <w:r w:rsidR="005D0FE4" w:rsidRPr="00EC397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bcswm</w:t>
              </w:r>
              <w:r w:rsidR="005D0FE4" w:rsidRPr="00EC397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.ru</w:t>
              </w:r>
            </w:hyperlink>
          </w:p>
        </w:tc>
      </w:tr>
      <w:tr w:rsidR="00C37388" w:rsidRPr="00C37388" w:rsidTr="00DB429B">
        <w:trPr>
          <w:trHeight w:val="280"/>
        </w:trPr>
        <w:tc>
          <w:tcPr>
            <w:tcW w:w="4253" w:type="dxa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5953" w:type="dxa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(495) 788-66-42, 723-76-74</w:t>
            </w:r>
          </w:p>
        </w:tc>
      </w:tr>
      <w:tr w:rsidR="00C37388" w:rsidRPr="00C37388" w:rsidTr="00DB429B">
        <w:trPr>
          <w:trHeight w:val="268"/>
        </w:trPr>
        <w:tc>
          <w:tcPr>
            <w:tcW w:w="4253" w:type="dxa"/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Официальный сайт</w:t>
            </w:r>
          </w:p>
        </w:tc>
        <w:tc>
          <w:tcPr>
            <w:tcW w:w="5953" w:type="dxa"/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C37388" w:rsidRPr="00C37388" w:rsidRDefault="00C37388" w:rsidP="005D0FE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55E7"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  <w:lang w:eastAsia="ru-RU"/>
              </w:rPr>
              <w:t>www</w:t>
            </w:r>
            <w:proofErr w:type="spellEnd"/>
            <w:r w:rsidRPr="001F55E7"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  <w:lang w:eastAsia="ru-RU"/>
              </w:rPr>
              <w:t>.</w:t>
            </w:r>
            <w:proofErr w:type="spellStart"/>
            <w:r w:rsidR="005D0FE4"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  <w:lang w:val="en-US" w:eastAsia="ru-RU"/>
              </w:rPr>
              <w:t>bcswm</w:t>
            </w:r>
            <w:proofErr w:type="spellEnd"/>
            <w:r w:rsidRPr="001F55E7"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  <w:lang w:eastAsia="ru-RU"/>
              </w:rPr>
              <w:t>.</w:t>
            </w:r>
            <w:proofErr w:type="spellStart"/>
            <w:r w:rsidRPr="001F55E7"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  <w:lang w:eastAsia="ru-RU"/>
              </w:rPr>
              <w:t>ru</w:t>
            </w:r>
            <w:proofErr w:type="spellEnd"/>
          </w:p>
        </w:tc>
      </w:tr>
      <w:tr w:rsidR="00C37388" w:rsidRPr="00C37388" w:rsidTr="00DB429B">
        <w:trPr>
          <w:trHeight w:val="722"/>
        </w:trPr>
        <w:tc>
          <w:tcPr>
            <w:tcW w:w="4253" w:type="dxa"/>
            <w:shd w:val="clear" w:color="auto" w:fill="F2F2F2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Лицензия на осуществление деятельности по управлению ценными бумагами  </w:t>
            </w:r>
          </w:p>
        </w:tc>
        <w:tc>
          <w:tcPr>
            <w:tcW w:w="5953" w:type="dxa"/>
            <w:shd w:val="clear" w:color="auto" w:fill="F2F2F2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045-06475-001000 от 5 марта 2003 г.</w:t>
            </w:r>
            <w:r w:rsidRPr="00C373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Выдана ФКЦБ России</w:t>
            </w:r>
          </w:p>
        </w:tc>
      </w:tr>
      <w:tr w:rsidR="00C37388" w:rsidRPr="00C37388" w:rsidTr="00DB429B">
        <w:trPr>
          <w:trHeight w:val="528"/>
        </w:trPr>
        <w:tc>
          <w:tcPr>
            <w:tcW w:w="4253" w:type="dxa"/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саморегулируемой организации (СРО), членом которой является управляющий</w:t>
            </w:r>
          </w:p>
        </w:tc>
        <w:tc>
          <w:tcPr>
            <w:tcW w:w="5953" w:type="dxa"/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ассоциация участников фондового рынка</w:t>
            </w:r>
          </w:p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www.naufor.ru</w:t>
            </w:r>
          </w:p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7388" w:rsidRPr="00C37388" w:rsidTr="00DB429B">
        <w:trPr>
          <w:trHeight w:val="528"/>
        </w:trPr>
        <w:tc>
          <w:tcPr>
            <w:tcW w:w="4253" w:type="dxa"/>
            <w:shd w:val="clear" w:color="auto" w:fill="F2F2F2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Стандарты СРО, которых руководствуется управляющий</w:t>
            </w:r>
          </w:p>
        </w:tc>
        <w:tc>
          <w:tcPr>
            <w:tcW w:w="5953" w:type="dxa"/>
            <w:shd w:val="clear" w:color="auto" w:fill="F2F2F2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Раскрыты на сайте СРО</w:t>
            </w:r>
          </w:p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http://www.naufor.ru/tree.asp?n=12233</w:t>
            </w:r>
          </w:p>
        </w:tc>
      </w:tr>
      <w:tr w:rsidR="00C37388" w:rsidRPr="00C37388" w:rsidTr="00DB429B">
        <w:trPr>
          <w:trHeight w:val="528"/>
        </w:trPr>
        <w:tc>
          <w:tcPr>
            <w:tcW w:w="4253" w:type="dxa"/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Орган, осуществляющий полномочия по контролю и надзору за деятельностью управляющего</w:t>
            </w:r>
          </w:p>
        </w:tc>
        <w:tc>
          <w:tcPr>
            <w:tcW w:w="5953" w:type="dxa"/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</w:tcPr>
          <w:p w:rsidR="00C37388" w:rsidRPr="00C37388" w:rsidRDefault="00C37388" w:rsidP="00DB42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Центральный банк Российской Федерации (Банк России») </w:t>
            </w: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cbr</w:t>
            </w:r>
            <w:proofErr w:type="spellEnd"/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C37388" w:rsidRPr="00C37388" w:rsidTr="00DB429B">
        <w:trPr>
          <w:trHeight w:val="528"/>
        </w:trPr>
        <w:tc>
          <w:tcPr>
            <w:tcW w:w="4253" w:type="dxa"/>
            <w:shd w:val="clear" w:color="auto" w:fill="F2F2F2" w:themeFill="background1" w:themeFillShade="F2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финансовых услугах, оказываемых на основании договора доверительного управления и дополнительных услугах управляющего, в том числе оказываемых за дополнительную плату</w:t>
            </w:r>
          </w:p>
        </w:tc>
        <w:tc>
          <w:tcPr>
            <w:tcW w:w="5953" w:type="dxa"/>
            <w:shd w:val="clear" w:color="auto" w:fill="F2F2F2" w:themeFill="background1" w:themeFillShade="F2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основании договора доверительного управления оказываются услуги по доверительному управлению ценными бумагами, денежными средствами, предназначенными для совершения сделок с ценными бумагами и (или) заключения договоров, являющихся </w:t>
            </w:r>
            <w:r w:rsidR="001F5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роизводными финансовыми инструментами. Иные услуги, в том числе за дополнительную плату, не</w:t>
            </w:r>
          </w:p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предоставляются.</w:t>
            </w:r>
          </w:p>
        </w:tc>
      </w:tr>
      <w:tr w:rsidR="00C37388" w:rsidRPr="00C37388" w:rsidTr="00DB429B">
        <w:trPr>
          <w:trHeight w:val="528"/>
        </w:trPr>
        <w:tc>
          <w:tcPr>
            <w:tcW w:w="4253" w:type="dxa"/>
            <w:shd w:val="clear" w:color="auto" w:fill="F2F2F2" w:themeFill="background1" w:themeFillShade="F2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Порядок получения финансовых услуг и перечень документов, содержащих информацию об услугах</w:t>
            </w:r>
          </w:p>
        </w:tc>
        <w:tc>
          <w:tcPr>
            <w:tcW w:w="5953" w:type="dxa"/>
            <w:shd w:val="clear" w:color="auto" w:fill="F2F2F2" w:themeFill="background1" w:themeFillShade="F2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Получение финансовой услуги осуществляется путем обращения непосредственно к Управляющему, в том числе через использование дистанционных каналов взаимодействия с Управляющим (Личный кабинет, Мобильное приложение на платформе </w:t>
            </w: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IOS</w:t>
            </w: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Android</w:t>
            </w: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а также в офисах (местах продаж) лиц, с которыми Управляющим заключены соответствующие договоры.</w:t>
            </w:r>
          </w:p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личном обращении предоставляется документ, удостоверяющий личность. При обращении через дистанционные каналы связи указываются данные, необходимые для авторизации пользователя соответствующей информационной системы, а также реквизиты документов для заполнения соответствующих форм.</w:t>
            </w:r>
          </w:p>
        </w:tc>
      </w:tr>
      <w:tr w:rsidR="00C37388" w:rsidRPr="00C37388" w:rsidTr="00DB429B">
        <w:trPr>
          <w:trHeight w:val="528"/>
        </w:trPr>
        <w:tc>
          <w:tcPr>
            <w:tcW w:w="4253" w:type="dxa"/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Способы и адреса направления обращений/жалоб управляющему, в СРО, в орган</w:t>
            </w:r>
            <w:r w:rsidRPr="00C373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3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осуществляющий полномочия по контролю и надзору за деятельностью управляющего</w:t>
            </w:r>
          </w:p>
        </w:tc>
        <w:tc>
          <w:tcPr>
            <w:tcW w:w="5953" w:type="dxa"/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Обращения/жалобы могут быть поданы: </w:t>
            </w:r>
          </w:p>
          <w:p w:rsidR="00A70B22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Управляющему, путем направления обращения/</w:t>
            </w:r>
          </w:p>
          <w:p w:rsidR="00C37388" w:rsidRPr="008248EA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жалобы (</w:t>
            </w:r>
            <w:proofErr w:type="spellStart"/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2833DE" w:rsidRPr="00283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0B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почтовому адресу</w:t>
            </w: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Управляющего, раскрытого на сайте </w:t>
            </w:r>
            <w:hyperlink r:id="rId8" w:history="1">
              <w:r w:rsidR="005D0FE4" w:rsidRPr="00EC397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www</w:t>
              </w:r>
              <w:r w:rsidR="005D0FE4" w:rsidRPr="00EC397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D0FE4" w:rsidRPr="00EC397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bcswm</w:t>
              </w:r>
              <w:r w:rsidR="005D0FE4" w:rsidRPr="00EC397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D0FE4" w:rsidRPr="00EC397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</w:t>
            </w: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A70B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адрес электронной почты</w:t>
            </w: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Управляющего </w:t>
            </w:r>
            <w:hyperlink r:id="rId9" w:history="1">
              <w:r w:rsidR="005D0FE4" w:rsidRPr="00EC397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info</w:t>
              </w:r>
              <w:r w:rsidR="005D0FE4" w:rsidRPr="00EC397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5D0FE4" w:rsidRPr="00EC397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bcswm</w:t>
              </w:r>
              <w:r w:rsidR="005D0FE4" w:rsidRPr="00EC397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D0FE4" w:rsidRPr="00EC397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  <w:r w:rsidR="00283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2833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="002833DE" w:rsidRPr="00283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="002833DE" w:rsidRPr="00A70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дистанционно </w:t>
            </w:r>
            <w:hyperlink r:id="rId10" w:tgtFrame="_blank" w:history="1">
              <w:r w:rsidR="002833DE" w:rsidRPr="00A70B2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 Личном кабинете</w:t>
              </w:r>
            </w:hyperlink>
            <w:r w:rsidR="008248EA" w:rsidRPr="00A70B22">
              <w:t xml:space="preserve"> </w:t>
            </w:r>
            <w:proofErr w:type="spellStart"/>
            <w:r w:rsidR="008248EA" w:rsidRPr="008248EA">
              <w:rPr>
                <w:rStyle w:val="a4"/>
                <w:sz w:val="18"/>
                <w:lang w:val="en-US" w:eastAsia="ru-RU"/>
              </w:rPr>
              <w:t>i</w:t>
            </w:r>
            <w:proofErr w:type="spellEnd"/>
            <w:r w:rsidR="008248EA" w:rsidRPr="008248EA">
              <w:rPr>
                <w:rStyle w:val="a4"/>
                <w:sz w:val="18"/>
                <w:lang w:eastAsia="ru-RU"/>
              </w:rPr>
              <w:t>.</w:t>
            </w:r>
            <w:proofErr w:type="spellStart"/>
            <w:r w:rsidR="005D0FE4">
              <w:rPr>
                <w:rStyle w:val="a4"/>
                <w:sz w:val="18"/>
                <w:lang w:val="en-US" w:eastAsia="ru-RU"/>
              </w:rPr>
              <w:t>bcswm</w:t>
            </w:r>
            <w:proofErr w:type="spellEnd"/>
            <w:r w:rsidR="005D0FE4" w:rsidRPr="005D0FE4">
              <w:rPr>
                <w:rStyle w:val="a4"/>
                <w:sz w:val="18"/>
                <w:lang w:eastAsia="ru-RU"/>
              </w:rPr>
              <w:t>.</w:t>
            </w:r>
            <w:proofErr w:type="spellStart"/>
            <w:r w:rsidR="008248EA" w:rsidRPr="008248EA">
              <w:rPr>
                <w:rStyle w:val="a4"/>
                <w:sz w:val="18"/>
                <w:lang w:val="en-US" w:eastAsia="ru-RU"/>
              </w:rPr>
              <w:t>ru</w:t>
            </w:r>
            <w:proofErr w:type="spellEnd"/>
            <w:r w:rsidR="008248EA">
              <w:rPr>
                <w:rStyle w:val="a4"/>
                <w:sz w:val="18"/>
                <w:lang w:eastAsia="ru-RU"/>
              </w:rPr>
              <w:t xml:space="preserve"> </w:t>
            </w:r>
            <w:r w:rsidR="002833DE" w:rsidRPr="00283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 форму обратной связи, размещенную в персональном профиле;</w:t>
            </w:r>
            <w:r w:rsidR="00824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8248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iiii</w:t>
            </w:r>
            <w:proofErr w:type="spellEnd"/>
            <w:r w:rsidR="008248EA" w:rsidRPr="00824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="00824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 в пункт</w:t>
            </w:r>
            <w:r w:rsidR="00A70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824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приема заявок </w:t>
            </w:r>
            <w:r w:rsidR="00A70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адресу Управляющего, раскрытого на сайте </w:t>
            </w:r>
            <w:hyperlink r:id="rId11" w:history="1">
              <w:r w:rsidR="005D0FE4" w:rsidRPr="00EC397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www</w:t>
              </w:r>
              <w:r w:rsidR="005D0FE4" w:rsidRPr="00EC397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5D0FE4" w:rsidRPr="00EC397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bcswm</w:t>
              </w:r>
              <w:r w:rsidR="005D0FE4" w:rsidRPr="00EC397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5D0FE4" w:rsidRPr="00EC397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="00A70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В саморегулируемую организацию, членом которой является Управляющий – НАУФОР (г. Москва, ул. Земляной Вал, д. 65, стр. 2, </w:t>
            </w: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naufor</w:t>
            </w:r>
            <w:proofErr w:type="spellEnd"/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2833DE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В Банк России (107016, г. Москва, ул. </w:t>
            </w:r>
            <w:proofErr w:type="spellStart"/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Неглинная</w:t>
            </w:r>
            <w:proofErr w:type="spellEnd"/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12, </w:t>
            </w:r>
            <w:hyperlink r:id="rId12" w:history="1">
              <w:r w:rsidR="002833DE" w:rsidRPr="00741D1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www</w:t>
              </w:r>
              <w:r w:rsidR="002833DE" w:rsidRPr="00741D1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2833DE" w:rsidRPr="00741D1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cbr</w:t>
              </w:r>
              <w:proofErr w:type="spellEnd"/>
              <w:r w:rsidR="002833DE" w:rsidRPr="00741D1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2833DE" w:rsidRPr="00741D1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A70B22" w:rsidRPr="00C37388" w:rsidRDefault="00A70B22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r w:rsidRPr="00A70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Агенту: в отделениях ПАО «БАНК УРАЛСИБ», адреса которых раскрыты на сайте </w:t>
            </w:r>
            <w:hyperlink r:id="rId13" w:history="1">
              <w:r w:rsidR="005D0FE4" w:rsidRPr="00EC397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www.</w:t>
              </w:r>
              <w:r w:rsidR="005D0FE4" w:rsidRPr="00EC397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bcswm</w:t>
              </w:r>
              <w:r w:rsidR="005D0FE4" w:rsidRPr="00EC397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.ru</w:t>
              </w:r>
            </w:hyperlink>
            <w:r w:rsidRPr="00A70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Информацию о деятельности Управляющего также можно получить по телефонам Управляющего: (495) 723-76-74, 8 (800) 200-90-58 (звонок бесплатный).</w:t>
            </w:r>
          </w:p>
        </w:tc>
      </w:tr>
      <w:tr w:rsidR="00C37388" w:rsidRPr="00C37388" w:rsidTr="00DB429B">
        <w:trPr>
          <w:trHeight w:val="528"/>
        </w:trPr>
        <w:tc>
          <w:tcPr>
            <w:tcW w:w="4253" w:type="dxa"/>
            <w:shd w:val="clear" w:color="auto" w:fill="F2F2F2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Способы защиты прав получателя финансовых услуг</w:t>
            </w:r>
          </w:p>
        </w:tc>
        <w:tc>
          <w:tcPr>
            <w:tcW w:w="5953" w:type="dxa"/>
            <w:shd w:val="clear" w:color="auto" w:fill="F2F2F2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 финансовой услуг может использовать внесудебный (претензионный) и(или) судебный порядок защиты своих прав. Порядок разрешения разногласий межу Клиентом и Управляющим, в том числе во внесудебном (претензионном) порядке, предусмотрен условиями договора доверительного управления. В случае невозможности разрешения вопроса во внесудебном порядке, в том числе при использовании Клиентом вышеуказанных способов, Клиент может обратиться в суд с соблюдением правил подведомственности и подсудности, предусмотренных действующим законодательством Российской Федерации</w:t>
            </w:r>
          </w:p>
        </w:tc>
      </w:tr>
      <w:tr w:rsidR="00C37388" w:rsidRPr="00C37388" w:rsidTr="00DB429B">
        <w:trPr>
          <w:trHeight w:val="2162"/>
        </w:trPr>
        <w:tc>
          <w:tcPr>
            <w:tcW w:w="4253" w:type="dxa"/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</w:tcPr>
          <w:p w:rsidR="00C37388" w:rsidRP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Способы и порядок изменения условий договора доверительного управления</w:t>
            </w:r>
          </w:p>
        </w:tc>
        <w:tc>
          <w:tcPr>
            <w:tcW w:w="5953" w:type="dxa"/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</w:tcPr>
          <w:p w:rsidR="00C37388" w:rsidRDefault="00C37388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изменения условий договора доверительного управления предусмотрен его условиями. Типовая форма договора доверительного управления, присоединение к которой производится Клиентом путем направления Управляющему заявления о присоединении, раскрыта на сайте Управляющего по адресу </w:t>
            </w:r>
            <w:hyperlink r:id="rId14" w:history="1">
              <w:r w:rsidR="00320ACB" w:rsidRPr="00EC397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www</w:t>
              </w:r>
              <w:r w:rsidR="00320ACB" w:rsidRPr="00EC397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320ACB" w:rsidRPr="00EC397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bcswm</w:t>
              </w:r>
              <w:proofErr w:type="spellEnd"/>
              <w:r w:rsidR="00320ACB" w:rsidRPr="00EC397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320ACB" w:rsidRPr="00EC397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разделе «Раскрытие информации» - «Информация для </w:t>
            </w:r>
            <w:r w:rsidR="001F5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C37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лиентов».</w:t>
            </w:r>
          </w:p>
          <w:p w:rsidR="00DB429B" w:rsidRPr="00C37388" w:rsidRDefault="00DB429B" w:rsidP="00DB429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429B" w:rsidRPr="00DB429B" w:rsidRDefault="00DB429B" w:rsidP="004938BE">
      <w:pPr>
        <w:shd w:val="clear" w:color="auto" w:fill="F2F2F2" w:themeFill="background1" w:themeFillShade="F2"/>
        <w:spacing w:after="0" w:line="270" w:lineRule="atLeast"/>
        <w:ind w:right="-285" w:hanging="709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sectPr w:rsidR="00DB429B" w:rsidRPr="00DB429B" w:rsidSect="004938BE">
      <w:footerReference w:type="default" r:id="rId15"/>
      <w:pgSz w:w="11906" w:h="16838"/>
      <w:pgMar w:top="709" w:right="1133" w:bottom="568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5E7" w:rsidRDefault="001F55E7" w:rsidP="001F55E7">
      <w:pPr>
        <w:spacing w:after="0" w:line="240" w:lineRule="auto"/>
      </w:pPr>
      <w:r>
        <w:separator/>
      </w:r>
    </w:p>
  </w:endnote>
  <w:endnote w:type="continuationSeparator" w:id="0">
    <w:p w:rsidR="001F55E7" w:rsidRDefault="001F55E7" w:rsidP="001F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80" w:type="pct"/>
      <w:tblInd w:w="-1560" w:type="dxa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909"/>
      <w:gridCol w:w="5375"/>
    </w:tblGrid>
    <w:tr w:rsidR="004938BE" w:rsidTr="004938BE">
      <w:trPr>
        <w:trHeight w:val="568"/>
      </w:trPr>
      <w:tc>
        <w:tcPr>
          <w:tcW w:w="3445" w:type="pct"/>
          <w:shd w:val="clear" w:color="auto" w:fill="F2F2F2" w:themeFill="background1" w:themeFillShade="F2"/>
          <w:vAlign w:val="center"/>
        </w:tcPr>
        <w:p w:rsidR="004938BE" w:rsidRPr="004938BE" w:rsidRDefault="00963735" w:rsidP="004938BE">
          <w:pPr>
            <w:pStyle w:val="af"/>
            <w:tabs>
              <w:tab w:val="clear" w:pos="4677"/>
              <w:tab w:val="clear" w:pos="9355"/>
            </w:tabs>
            <w:spacing w:before="80" w:after="80"/>
            <w:ind w:left="29" w:right="-401"/>
            <w:jc w:val="both"/>
            <w:rPr>
              <w:caps/>
              <w:color w:val="000000" w:themeColor="text1"/>
              <w:sz w:val="18"/>
              <w:szCs w:val="18"/>
            </w:rPr>
          </w:pPr>
          <w:sdt>
            <w:sdtPr>
              <w:rPr>
                <w:rFonts w:ascii="Times New Roman" w:hAnsi="Times New Roman" w:cs="Times New Roman"/>
                <w:caps/>
                <w:color w:val="000000" w:themeColor="text1"/>
                <w:sz w:val="16"/>
                <w:szCs w:val="18"/>
              </w:rPr>
              <w:alias w:val="Название"/>
              <w:tag w:val=""/>
              <w:id w:val="-578829839"/>
              <w:placeholder>
                <w:docPart w:val="2ABABAD0C0C740DC960DC663FB85E0E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A4987">
                <w:rPr>
                  <w:rFonts w:ascii="Times New Roman" w:hAnsi="Times New Roman" w:cs="Times New Roman"/>
                  <w:caps/>
                  <w:color w:val="000000" w:themeColor="text1"/>
                  <w:sz w:val="16"/>
                  <w:szCs w:val="18"/>
                </w:rPr>
                <w:t>_________________ (подпись)    /   _____________________________(расшифровка)                                                __________________(дата)</w:t>
              </w:r>
            </w:sdtContent>
          </w:sdt>
        </w:p>
      </w:tc>
      <w:tc>
        <w:tcPr>
          <w:tcW w:w="1555" w:type="pct"/>
          <w:shd w:val="clear" w:color="auto" w:fill="4F81BD" w:themeFill="accent1"/>
          <w:vAlign w:val="center"/>
        </w:tcPr>
        <w:p w:rsidR="004938BE" w:rsidRDefault="004938BE">
          <w:pPr>
            <w:pStyle w:val="af"/>
            <w:tabs>
              <w:tab w:val="clear" w:pos="4677"/>
              <w:tab w:val="clear" w:pos="9355"/>
            </w:tabs>
            <w:spacing w:before="80" w:after="80"/>
            <w:jc w:val="right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4938BE" w:rsidRDefault="004938B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5E7" w:rsidRDefault="001F55E7" w:rsidP="001F55E7">
      <w:pPr>
        <w:spacing w:after="0" w:line="240" w:lineRule="auto"/>
      </w:pPr>
      <w:r>
        <w:separator/>
      </w:r>
    </w:p>
  </w:footnote>
  <w:footnote w:type="continuationSeparator" w:id="0">
    <w:p w:rsidR="001F55E7" w:rsidRDefault="001F55E7" w:rsidP="001F5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5E"/>
    <w:rsid w:val="000E6913"/>
    <w:rsid w:val="000F1E61"/>
    <w:rsid w:val="00106258"/>
    <w:rsid w:val="00127439"/>
    <w:rsid w:val="001628A3"/>
    <w:rsid w:val="001E0E88"/>
    <w:rsid w:val="001F55E7"/>
    <w:rsid w:val="002833DE"/>
    <w:rsid w:val="002C28DD"/>
    <w:rsid w:val="002F3DD7"/>
    <w:rsid w:val="00320ACB"/>
    <w:rsid w:val="0034365D"/>
    <w:rsid w:val="003A4987"/>
    <w:rsid w:val="003B698E"/>
    <w:rsid w:val="003F56E8"/>
    <w:rsid w:val="004938BE"/>
    <w:rsid w:val="004A1585"/>
    <w:rsid w:val="005869F9"/>
    <w:rsid w:val="005D0FE4"/>
    <w:rsid w:val="006659E5"/>
    <w:rsid w:val="006B0B08"/>
    <w:rsid w:val="006E2497"/>
    <w:rsid w:val="00736FB2"/>
    <w:rsid w:val="00744C1A"/>
    <w:rsid w:val="007768CF"/>
    <w:rsid w:val="008248EA"/>
    <w:rsid w:val="008942F0"/>
    <w:rsid w:val="008E0955"/>
    <w:rsid w:val="00963735"/>
    <w:rsid w:val="00A31F7E"/>
    <w:rsid w:val="00A70B22"/>
    <w:rsid w:val="00C36FD4"/>
    <w:rsid w:val="00C37388"/>
    <w:rsid w:val="00C37F13"/>
    <w:rsid w:val="00C5775E"/>
    <w:rsid w:val="00D821E0"/>
    <w:rsid w:val="00DB429B"/>
    <w:rsid w:val="00DF2172"/>
    <w:rsid w:val="00E77116"/>
    <w:rsid w:val="00F577A2"/>
    <w:rsid w:val="00F73391"/>
    <w:rsid w:val="00F9376A"/>
    <w:rsid w:val="00FD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29CEE9"/>
  <w15:docId w15:val="{C96E7BBF-5958-4E40-828A-E1CB0909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7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7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5775E"/>
    <w:rPr>
      <w:color w:val="0000FF"/>
      <w:u w:val="single"/>
    </w:rPr>
  </w:style>
  <w:style w:type="character" w:customStyle="1" w:styleId="nobold">
    <w:name w:val="nobold"/>
    <w:basedOn w:val="a0"/>
    <w:rsid w:val="00C5775E"/>
  </w:style>
  <w:style w:type="paragraph" w:styleId="a5">
    <w:name w:val="Balloon Text"/>
    <w:basedOn w:val="a"/>
    <w:link w:val="a6"/>
    <w:uiPriority w:val="99"/>
    <w:semiHidden/>
    <w:unhideWhenUsed/>
    <w:rsid w:val="00A31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F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59E5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1628A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A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628A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A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628A3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1F5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F55E7"/>
  </w:style>
  <w:style w:type="paragraph" w:styleId="af">
    <w:name w:val="footer"/>
    <w:basedOn w:val="a"/>
    <w:link w:val="af0"/>
    <w:uiPriority w:val="99"/>
    <w:unhideWhenUsed/>
    <w:rsid w:val="001F5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F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9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5951">
          <w:marLeft w:val="0"/>
          <w:marRight w:val="0"/>
          <w:marTop w:val="540"/>
          <w:marBottom w:val="6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swm.ru" TargetMode="External"/><Relationship Id="rId13" Type="http://schemas.openxmlformats.org/officeDocument/2006/relationships/hyperlink" Target="http://www.bcswm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bcswm.ru" TargetMode="External"/><Relationship Id="rId12" Type="http://schemas.openxmlformats.org/officeDocument/2006/relationships/hyperlink" Target="http://www.cbr.ru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cswm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.am-uralsi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cswm.ru" TargetMode="External"/><Relationship Id="rId14" Type="http://schemas.openxmlformats.org/officeDocument/2006/relationships/hyperlink" Target="http://www.bcsw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BABAD0C0C740DC960DC663FB85E0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48BAC4-F40B-4A60-93E2-EDF8EB885C4F}"/>
      </w:docPartPr>
      <w:docPartBody>
        <w:p w:rsidR="00896277" w:rsidRDefault="00DA670B" w:rsidP="00DA670B">
          <w:pPr>
            <w:pStyle w:val="2ABABAD0C0C740DC960DC663FB85E0E8"/>
          </w:pPr>
          <w:r>
            <w:rPr>
              <w:caps/>
              <w:color w:val="FFFFFF" w:themeColor="background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0B"/>
    <w:rsid w:val="00896277"/>
    <w:rsid w:val="00DA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BABAD0C0C740DC960DC663FB85E0E8">
    <w:name w:val="2ABABAD0C0C740DC960DC663FB85E0E8"/>
    <w:rsid w:val="00DA670B"/>
  </w:style>
  <w:style w:type="paragraph" w:customStyle="1" w:styleId="21D4F10C231E4F8EAFAACD5D8B05D1A2">
    <w:name w:val="21D4F10C231E4F8EAFAACD5D8B05D1A2"/>
    <w:rsid w:val="00DA670B"/>
  </w:style>
  <w:style w:type="paragraph" w:customStyle="1" w:styleId="109E2D61F7C44980B3ED444BE5EB6218">
    <w:name w:val="109E2D61F7C44980B3ED444BE5EB6218"/>
    <w:rsid w:val="00DA670B"/>
  </w:style>
  <w:style w:type="paragraph" w:customStyle="1" w:styleId="2E1799AB11F64DD48D687C659FAF1515">
    <w:name w:val="2E1799AB11F64DD48D687C659FAF1515"/>
    <w:rsid w:val="00DA67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054F6-4FCC-42F6-A081-B5F3727C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 (подпись)    /   _____________________________(расшифровка)                                                __________________(дата)</vt:lpstr>
    </vt:vector>
  </TitlesOfParts>
  <Company>UralSib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 (подпись)    /   _____________________________(расшифровка)                                                __________________(дата)</dc:title>
  <dc:creator>Загородникова Екатерина Романовна</dc:creator>
  <cp:lastModifiedBy>Иванова Екатерина Александровна</cp:lastModifiedBy>
  <cp:revision>2</cp:revision>
  <cp:lastPrinted>2019-11-27T11:47:00Z</cp:lastPrinted>
  <dcterms:created xsi:type="dcterms:W3CDTF">2021-12-15T08:48:00Z</dcterms:created>
  <dcterms:modified xsi:type="dcterms:W3CDTF">2021-12-15T08:48:00Z</dcterms:modified>
</cp:coreProperties>
</file>